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906"/>
        <w:gridCol w:w="958"/>
        <w:gridCol w:w="1024"/>
        <w:gridCol w:w="840"/>
        <w:gridCol w:w="919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1575"/>
      </w:tblGrid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1973" w:type="dxa"/>
            <w:vMerge w:val="restart"/>
            <w:gridSpan w:val="1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1973" w:type="dxa"/>
            <w:vMerge w:val="continue"/>
            <w:gridSpan w:val="14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</w:t>
              <w:br/>
              <w:t>
ОБ ИСПОЛНЕНИИ УЧРЕЖДЕНИЕМ ПЛАНА ЕГО ФИНАНСОВО-ХОЗЯЙСТВЕННОЙ ДЕЯТЕЛЬНОСТИ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0503737</w:t>
            </w:r>
          </w:p>
        </w:tc>
      </w:tr>
      <w:tr>
        <w:trPr>
          <w:trHeight w:val="225" w:hRule="atLeast"/>
        </w:trPr>
        <w:tc>
          <w:tcPr>
            <w:tcW w:w="5566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«01» января 2017 г.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01.01.2017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МОУ ДО "ЦВР "Юность"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48345872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Городской округ "Город Комсомольск-на-Амуре"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08709000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осуществля-</w:t>
            </w:r>
          </w:p>
        </w:tc>
        <w:tc>
          <w:tcPr>
            <w:tcW w:w="8245" w:type="dxa"/>
            <w:vMerge w:val="restart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Управление по физичекой культуре, спорту и молодёжной политике администрации города Комсомольска-на-Амуре Хабаровского края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ющего полномочия учредителя</w:t>
            </w:r>
          </w:p>
        </w:tc>
        <w:tc>
          <w:tcPr>
            <w:tcW w:w="8245" w:type="dxa"/>
            <w:vMerge w:val="continue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Управление по физичекой культуре, спорту и молодёжной политике администрации города Комсомольска-на-Амуре Хабаровского края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035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8245" w:type="dxa"/>
            <w:gridSpan w:val="10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Приносящая доход деятельность (собственные доходы учреждения)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728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измерения:</w:t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</w:tcPr>
          <w:p>
            <w:pPr>
              <w:ind w:left="2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225" w:hRule="atLeast"/>
        </w:trPr>
        <w:tc>
          <w:tcPr>
            <w:tcW w:w="2993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7326" w:type="dxa"/>
            <w:gridSpan w:val="9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1. Доходы учреждения</w:t>
            </w:r>
          </w:p>
        </w:tc>
        <w:tc>
          <w:tcPr>
            <w:tcW w:w="814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203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-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1 333 769,23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1 346 406,58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1 346 406,58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4 773,65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 собственности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6 113,03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1 339,38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1 339,38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4 773,65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 оказания платных услуг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759 621,93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764 999,43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764 999,43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568 034,27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580 067,77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580 067,77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с.2</w:t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9768" w:type="dxa"/>
            <w:gridSpan w:val="12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учреждения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-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1 333 769,23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1 328 132,23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1 328 132,23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5 637,00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left w:val="single" w:sz="5" w:space="0" w:color="auto"/>
            </w:tcBorders>
          </w:tcPr>
          <w:p>
            <w:pPr>
              <w:ind w:left="4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lef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  <w:tcBorders>
              <w:left w:val="non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212 576,39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212 576,00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212 576,00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0,39</w:t>
            </w:r>
          </w:p>
        </w:tc>
      </w:tr>
      <w:tr>
        <w:trPr>
          <w:trHeight w:val="106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79 708,11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79 707,16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79 707,16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0,95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1 037 048,70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1 032 668,15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1 032 668,15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4 380,55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1 538,00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1 068,00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1 068,00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470,00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2 898,03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2 112,92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2 112,92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785,11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Результат исполнения  (дефицит / профицит)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919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18 274,35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18 274,35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p>
        <w:r>
          <w:br w:type="page"/>
        </w:r>
      </w:p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647" w:type="dxa"/>
            <w:gridSpan w:val="5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954" w:type="dxa"/>
            <w:gridSpan w:val="11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с.3</w:t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698" w:type="dxa"/>
            <w:gridSpan w:val="7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средств учреждения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106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средств - всего (стр. 520 + стр.590+ стр. 620 + стр. 700 + стр. 730 + стр. 820 + стр. 830)</w:t>
              <w:br/>
              <w:t>
 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-18 274,35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-18 274,35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Внутренние источники</w:t>
              <w:br/>
              <w:t>
     из них: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Движение денежных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поступление денежных средств прочие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Внешние источники</w:t>
              <w:br/>
              <w:t>
     из них: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-18 274,35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-18 274,35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-1 356 091,58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-1 356 091,58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1 337 817,23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1 337 817,23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по внутренним оборотам средств учреждения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учреждения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732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по внутренним расчетам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по внутренним расчетам (Кт 030404510)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по внутренним расчетам (Дт 030404610)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p>
        <w:r>
          <w:br w:type="page"/>
        </w:r>
      </w:p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52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4"/>
                <w:szCs w:val="14"/>
              </w:rPr>
              <w:t>Форма 0503737  с.4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575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 исполнено плановых назначений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расчетов по внутренним привлечениям средств</w:t>
              <w:br/>
              <w:t>
     в том числе: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831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ind w:left="4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832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512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4. Сведения о возвратах остатков субсидий и расходов  прошлых лет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restart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restart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814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Произведено возвратов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3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vMerge w:val="continue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840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строки</w:t>
            </w:r>
          </w:p>
        </w:tc>
        <w:tc>
          <w:tcPr>
            <w:tcW w:w="919" w:type="dxa"/>
            <w:vMerge w:val="continue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аналитики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лицевые счета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банковские счета 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Возвращено остатков субсидий прошлых лет, всего</w:t>
              <w:br/>
              <w:t>
     из них по кодам аналитики:</w:t>
              <w:br/>
              <w:t>
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910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911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6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88" w:type="dxa"/>
            <w:gridSpan w:val="3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Возвращено расходов прошлых лет, всего</w:t>
              <w:br/>
              <w:t>
     из них по кодам аналитики:</w:t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950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88" w:type="dxa"/>
            <w:gridSpan w:val="3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40" w:type="dxa"/>
            <w:shd w:val="clear" w:color="FFFFFF" w:fill="auto"/>
            <w:textDirection w:val="lrTb"/>
            <w:vAlign w:val="top"/>
            <w:tcBorders>
              <w:left w:val="single" w:sz="10" w:space="0" w:color="auto"/>
              <w:bottom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951</w:t>
            </w:r>
          </w:p>
        </w:tc>
        <w:tc>
          <w:tcPr>
            <w:tcW w:w="919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FFFFFF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Е.В. Ткачук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vMerge w:val="restart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3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2442" w:type="dxa"/>
            <w:vMerge w:val="continue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О.А. Аншакова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4017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4017" w:type="dxa"/>
            <w:gridSpan w:val="4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vMerge w:val="restart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</w:t>
              <w:br/>
              <w:t>
 (уполномоченное лицо)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256" w:type="dxa"/>
            <w:vMerge w:val="continue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</w:t>
              <w:br/>
              <w:t>
 (уполномоченное лицо)</w:t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389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33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 </w:t>
            </w:r>
          </w:p>
        </w:tc>
        <w:tc>
          <w:tcPr>
            <w:tcW w:w="1733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(должность)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442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628" w:type="dxa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(телефон, e-mail)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